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64" w:lineRule="auto"/>
        <w:jc w:val="right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ЗАТВЕРДЖУЮ </w:t>
      </w:r>
    </w:p>
    <w:p w:rsidR="00000000" w:rsidDel="00000000" w:rsidP="00000000" w:rsidRDefault="00000000" w:rsidRPr="00000000" w14:paraId="00000002">
      <w:pPr>
        <w:spacing w:after="200" w:line="264" w:lineRule="auto"/>
        <w:jc w:val="right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Директор ТОВ «ПЕРЕМОГА»</w:t>
      </w:r>
    </w:p>
    <w:p w:rsidR="00000000" w:rsidDel="00000000" w:rsidP="00000000" w:rsidRDefault="00000000" w:rsidRPr="00000000" w14:paraId="00000003">
      <w:pPr>
        <w:spacing w:after="200" w:line="264" w:lineRule="auto"/>
        <w:jc w:val="right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 __________ Ім'я ПРІЗВИЩЕ</w:t>
      </w:r>
    </w:p>
    <w:p w:rsidR="00000000" w:rsidDel="00000000" w:rsidP="00000000" w:rsidRDefault="00000000" w:rsidRPr="00000000" w14:paraId="00000004">
      <w:pPr>
        <w:spacing w:after="200" w:line="264" w:lineRule="auto"/>
        <w:jc w:val="right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“___”  ______________ 2023 р.</w:t>
      </w:r>
    </w:p>
    <w:p w:rsidR="00000000" w:rsidDel="00000000" w:rsidP="00000000" w:rsidRDefault="00000000" w:rsidRPr="00000000" w14:paraId="00000005">
      <w:pPr>
        <w:spacing w:after="200" w:line="264" w:lineRule="auto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ПЛАН</w:t>
      </w:r>
    </w:p>
    <w:p w:rsidR="00000000" w:rsidDel="00000000" w:rsidP="00000000" w:rsidRDefault="00000000" w:rsidRPr="00000000" w14:paraId="00000006">
      <w:pPr>
        <w:spacing w:after="200" w:line="264" w:lineRule="auto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Роботи з військового обліку військовозобов’язаних, резервістів та призовників на 2024 рік</w:t>
      </w:r>
    </w:p>
    <w:p w:rsidR="00000000" w:rsidDel="00000000" w:rsidP="00000000" w:rsidRDefault="00000000" w:rsidRPr="00000000" w14:paraId="00000007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І. Заходи, що проводять постійно</w:t>
      </w:r>
    </w:p>
    <w:tbl>
      <w:tblPr>
        <w:tblStyle w:val="Table1"/>
        <w:tblW w:w="9525.0" w:type="dxa"/>
        <w:jc w:val="left"/>
        <w:tblInd w:w="-6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5"/>
        <w:gridCol w:w="2070"/>
        <w:gridCol w:w="1950"/>
        <w:tblGridChange w:id="0">
          <w:tblGrid>
            <w:gridCol w:w="5505"/>
            <w:gridCol w:w="2070"/>
            <w:gridCol w:w="1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Зміст заходу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Строк виконання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Відповідальний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Перевірка у громадян наявності військово-облікових документів: у військовозобов’язаних – військових квитків або тимчасових посвідчень, а у призовників – посвідчень про приписку до призовних дільниць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Під час прийняття на роботу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Доведення до призовників, військовозобов’язаних та резервістів правил військового обліку під особистий підпис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Під час прийняття на роботу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Оформлення особових карток П-2 на військовозобов’язаних та призовників, прийнятих на роботу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У день прийняття на роботу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Повідомлення відповідних ТЦК та СП за місцем реєстрації військовозобов’язаного або призовника  про прийняття його на роботу або звільнення з роботи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У семиденний строк з дня прийняття на роботу або звільнення з роботи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Ведення картотеки персонального військового обліку на основі типової форми №П-2 та формування справ з військово-обліковими документами працівників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Постійно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Складання  та реєстрація у встановленому порядку списків персонального військового обліку, а також відомості оперативного обліку призовників, військовозобов’язаних та резервістів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До 25.01.2024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Внесення до особових карток та списків персонального військового обліку військовозобов’язаних , резервістів чи призовників відомостей про зміни, що стосуються сімейного стану, місця реєстрації, освіти, місця роботи, посади, військового звання, військово-облікової спеціальності та придатності до військової служби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Упродовж 5 днів з дня подання відповідних документів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Надсилання до відповідних районних (міських) територіальних центрів комплектування та соціальної підтримки, органів СБУ, підрозділів Служби зовнішньої розвідки повідомлень про зміну вищевказаних облікових даних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До 5 числа щомісяця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6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Здійснення контролю за дотриманням правил військового обліку, проведення відповідної роз’яснювальної роботи серед призовників, військовозобов’язаних та резервістів щодо виконання ними правил військового обліку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Постійно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 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Постійно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ІІ. Заходи, що проводять періодично</w:t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2123"/>
        <w:gridCol w:w="1953"/>
        <w:tblGridChange w:id="0">
          <w:tblGrid>
            <w:gridCol w:w="5495"/>
            <w:gridCol w:w="2123"/>
            <w:gridCol w:w="19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Зміст заходу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Термін виконання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Відповідальний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Звіряння особових карток військовозобов’язаних та призовників з військово-обліковими документами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Відповідно до Графіку звіряння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Звіряння особових карток військовозобов’язаних та призовників з обліковими даними територіальних центрів комплектування та соціальної підтримки за місцем реєстрації підприємства або працівників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Відповідно до Графіку звіряння затвердженого ТЦК та СП або на вимогу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Приймання від призовників, військовозобов’язаних та резервістів під розписку у бланках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color w:val="0000ff"/>
                  <w:sz w:val="32"/>
                  <w:szCs w:val="32"/>
                  <w:u w:val="single"/>
                  <w:rtl w:val="0"/>
                </w:rPr>
                <w:t xml:space="preserve">розписок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 їх військово-облікових документів для подання таких документів до відповідних районних (міських) територіальних центрів комплектування та соціальної підтримки, органів СБУ, підрозділів Служби зовнішньої розвідки з метою їх звіряння з обліковими даними, а також оформлення бронювання військовозобов’язаних на період мобілізації та на воєнний час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Раз на рік, відповідно до графіка звірянь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Подання до ТЦК та СП за місцезнаходженням підприємства списку громадян, які підлягають приписці до призовних дільниць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До 01.12.2024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Вилучення із картотеки особових справ військовозобов’язаних, які підлягають виключенню з військового обліку за віком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Грудень 2024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Подання до ТЦК та СП за місцезнаходженням підприємства звіту за формою №6-Б “Звіт про чисельність працюючих і військовозобов’язаних, які заброньовані згідно з переліками посад і професій”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Раз на рік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Планування роботи з військового обліку військовозобов’язаних і призовників на 2025 рік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Грудень 2024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ІІІ. Заходи, виконувані за потреби </w:t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6"/>
        <w:gridCol w:w="2072"/>
        <w:gridCol w:w="1953"/>
        <w:tblGridChange w:id="0">
          <w:tblGrid>
            <w:gridCol w:w="5546"/>
            <w:gridCol w:w="2072"/>
            <w:gridCol w:w="19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Зміст заходу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Строк виконання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00" w:line="264" w:lineRule="auto"/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Відповідальний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Оповіщення військовозобов’язаних та призовників про їх виклик до ТЦК та СП  і забезпечення своєчасного прибуття за викликом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Згідно з вимогами ТЦК та СП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Оформлення бронювання за підприємством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За потреби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Направлення до територіальних центрів комплектування та соціальної підтримки військовозобов’язаних і працівників для внесення змін до військово-облікових документів (виключення з обліку при досягненні граничного віку перебування у запасі, взяття на облік після проходження військової служби тощо)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За наявності підстав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Повідомлення територіальних центрів комплектування та соціальної підтримки про посадових осіб, військовозобов’язаних та призовників, які порушили вимоги законодавства про військовий обов’язок та військову службу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За наявності порушень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Повідомлення територіальних центрів комплектування та соціальної підтримки про призначення, переміщення і звільнення особи, відповідальної за ведення військового обліку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32"/>
                <w:szCs w:val="32"/>
                <w:rtl w:val="0"/>
              </w:rPr>
              <w:t xml:space="preserve">У 7-денний строк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200" w:line="264" w:lineRule="auto"/>
              <w:rPr>
                <w:rFonts w:ascii="Arial" w:cs="Arial" w:eastAsia="Arial" w:hAnsi="Arial"/>
                <w:b w:val="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264" w:lineRule="auto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Відповідальна за ведення військового обліку</w:t>
      </w:r>
    </w:p>
    <w:p w:rsidR="00000000" w:rsidDel="00000000" w:rsidP="00000000" w:rsidRDefault="00000000" w:rsidRPr="00000000" w14:paraId="00000059">
      <w:pPr>
        <w:spacing w:after="200" w:line="264" w:lineRule="auto"/>
        <w:rPr>
          <w:rFonts w:ascii="Arial" w:cs="Arial" w:eastAsia="Arial" w:hAnsi="Arial"/>
          <w:b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sz w:val="32"/>
          <w:szCs w:val="32"/>
          <w:rtl w:val="0"/>
        </w:rPr>
        <w:t xml:space="preserve">Військовозобов’язаних,  призовників та резервістів                 _______________  Ім’я ПРІЗВИЩЕ</w:t>
      </w:r>
    </w:p>
    <w:p w:rsidR="00000000" w:rsidDel="00000000" w:rsidP="00000000" w:rsidRDefault="00000000" w:rsidRPr="00000000" w14:paraId="0000005A">
      <w:pPr>
        <w:spacing w:after="200" w:line="264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1"/>
        <w:sz w:val="86.66666666666667"/>
        <w:szCs w:val="86.66666666666667"/>
        <w:vertAlign w:val="superscript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319DC"/>
    <w:rPr>
      <w:rFonts w:asciiTheme="majorHAnsi" w:cstheme="majorBidi" w:hAnsiTheme="majorHAnsi"/>
      <w:b w:val="1"/>
      <w:spacing w:val="-20"/>
      <w:position w:val="6"/>
      <w:sz w:val="52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319DC"/>
    <w:pPr>
      <w:spacing w:after="0" w:line="240" w:lineRule="auto"/>
    </w:pPr>
    <w:rPr>
      <w:rFonts w:asciiTheme="majorHAnsi" w:cstheme="majorBidi" w:hAnsiTheme="majorHAnsi"/>
      <w:b w:val="1"/>
      <w:spacing w:val="-20"/>
      <w:position w:val="6"/>
      <w:sz w:val="52"/>
      <w:szCs w:val="24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rvps2" w:customStyle="1">
    <w:name w:val="rvps2"/>
    <w:basedOn w:val="a"/>
    <w:rsid w:val="00387A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0"/>
      <w:spacing w:val="0"/>
      <w:position w:val="0"/>
      <w:sz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F103D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b w:val="1"/>
      <w:sz w:val="86.66666666666667"/>
      <w:szCs w:val="86.66666666666667"/>
      <w:vertAlign w:val="superscript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b w:val="1"/>
      <w:sz w:val="86.66666666666667"/>
      <w:szCs w:val="86.66666666666667"/>
      <w:vertAlign w:val="superscript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b w:val="1"/>
      <w:sz w:val="86.66666666666667"/>
      <w:szCs w:val="86.66666666666667"/>
      <w:vertAlign w:val="superscript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kon.rada.gov.ua/laws/show/1487-2022-%D0%BF#n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OxLsVG55FNiWxBZ1sFH8cZZ/5Q==">CgMxLjA4AHIhMUFVSVRDbm5WbmR1R3VDaUZBR3pLWlFubWdnY3NkdGdH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2020-01-27T09:38:00Z</dcterms:created>
  <dc:creator>a162</dc:creator>
</cp:coreProperties>
</file>