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64" w:lineRule="auto"/>
        <w:jc w:val="right"/>
        <w:rPr>
          <w:rFonts w:ascii="Arial" w:cs="Arial" w:eastAsia="Arial" w:hAnsi="Arial"/>
          <w:b w:val="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ЗАТВЕРДЖУЮ </w:t>
      </w:r>
    </w:p>
    <w:p w:rsidR="00000000" w:rsidDel="00000000" w:rsidP="00000000" w:rsidRDefault="00000000" w:rsidRPr="00000000" w14:paraId="00000002">
      <w:pPr>
        <w:spacing w:after="200" w:line="264" w:lineRule="auto"/>
        <w:jc w:val="right"/>
        <w:rPr>
          <w:rFonts w:ascii="Arial" w:cs="Arial" w:eastAsia="Arial" w:hAnsi="Arial"/>
          <w:b w:val="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Директор ТОВ «ПЕРЕМОГА»</w:t>
      </w:r>
    </w:p>
    <w:p w:rsidR="00000000" w:rsidDel="00000000" w:rsidP="00000000" w:rsidRDefault="00000000" w:rsidRPr="00000000" w14:paraId="00000003">
      <w:pPr>
        <w:spacing w:after="200" w:line="264" w:lineRule="auto"/>
        <w:jc w:val="right"/>
        <w:rPr>
          <w:rFonts w:ascii="Arial" w:cs="Arial" w:eastAsia="Arial" w:hAnsi="Arial"/>
          <w:b w:val="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 __________ Ім'я ПРІЗВИЩЕ</w:t>
      </w:r>
    </w:p>
    <w:p w:rsidR="00000000" w:rsidDel="00000000" w:rsidP="00000000" w:rsidRDefault="00000000" w:rsidRPr="00000000" w14:paraId="00000004">
      <w:pPr>
        <w:spacing w:after="200" w:line="264" w:lineRule="auto"/>
        <w:jc w:val="right"/>
        <w:rPr>
          <w:rFonts w:ascii="Arial" w:cs="Arial" w:eastAsia="Arial" w:hAnsi="Arial"/>
          <w:b w:val="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“___”  ______________ 2023 р.</w:t>
      </w:r>
    </w:p>
    <w:p w:rsidR="00000000" w:rsidDel="00000000" w:rsidP="00000000" w:rsidRDefault="00000000" w:rsidRPr="00000000" w14:paraId="00000005">
      <w:pPr>
        <w:spacing w:after="200" w:line="264" w:lineRule="auto"/>
        <w:rPr>
          <w:rFonts w:ascii="Arial" w:cs="Arial" w:eastAsia="Arial" w:hAnsi="Arial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u w:val="single"/>
          <w:rtl w:val="0"/>
        </w:rPr>
        <w:t xml:space="preserve">ПЛАН</w:t>
      </w:r>
    </w:p>
    <w:p w:rsidR="00000000" w:rsidDel="00000000" w:rsidP="00000000" w:rsidRDefault="00000000" w:rsidRPr="00000000" w14:paraId="00000006">
      <w:pPr>
        <w:spacing w:after="200" w:line="264" w:lineRule="auto"/>
        <w:rPr>
          <w:rFonts w:ascii="Arial" w:cs="Arial" w:eastAsia="Arial" w:hAnsi="Arial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u w:val="single"/>
          <w:rtl w:val="0"/>
        </w:rPr>
        <w:t xml:space="preserve">Роботи з військового обліку військовозобов’язаних, резервістів та призовників на 2024 рік</w:t>
      </w:r>
    </w:p>
    <w:p w:rsidR="00000000" w:rsidDel="00000000" w:rsidP="00000000" w:rsidRDefault="00000000" w:rsidRPr="00000000" w14:paraId="00000007">
      <w:pPr>
        <w:spacing w:after="200" w:line="264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І. Заходи, що проводять постійно</w:t>
      </w:r>
    </w:p>
    <w:tbl>
      <w:tblPr>
        <w:tblStyle w:val="Table1"/>
        <w:tblW w:w="9525.0" w:type="dxa"/>
        <w:jc w:val="left"/>
        <w:tblInd w:w="-63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05"/>
        <w:gridCol w:w="2070"/>
        <w:gridCol w:w="1950"/>
        <w:tblGridChange w:id="0">
          <w:tblGrid>
            <w:gridCol w:w="5505"/>
            <w:gridCol w:w="2070"/>
            <w:gridCol w:w="19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Зміст заходу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Строк виконання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Відповідальний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Перевірка у громадян наявності військово-облікових документів: у військовозобов’язаних – військових квитків або тимчасових посвідчень, а у призовників – посвідчень про приписку до призовних дільниць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Під час прийняття на роботу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Доведення до призовників, військовозобов’язаних та резервістів правил військового обліку під особистий підпис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Під час прийняття на роботу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Оформлення особових карток П-2 на військовозобов’язаних та призовників, прийнятих на роботу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У день прийняття на роботу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Повідомлення відповідних ТЦК та СП за місцем реєстрації військовозобов’язаного або призовника  про прийняття його на роботу або звільнення з роботи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У семиденний строк з дня прийняття на роботу або звільнення з роботи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Ведення картотеки персонального військового обліку на основі типової форми №П-2 та формування справ з військово-обліковими документами працівників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Постійно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Складання  та реєстрація у встановленому порядку списків персонального військового обліку, а також відомості оперативного обліку призовників, військовозобов’язаних та резервістів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До 25.01.2024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Внесення до особових карток та списків персонального військового обліку військовозобов’язаних , резервістів чи призовників відомостей про зміни, що стосуються сімейного стану, місця реєстрації, освіти, місця роботи, посади, військового звання, військово-облікової спеціальності та придатності до військової служби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Упродовж 5 днів з дня подання відповідних документів 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64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Надсилання до відповідних районних (міських) територіальних центрів комплектування та соціальної підтримки, органів СБУ, підрозділів Служби зовнішньої розвідки повідомлень про зміну вищевказаних облікових даних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До 5 числа щомісяця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64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Здійснення контролю за дотриманням правил військового обліку, проведення відповідної роз’яснювальної роботи серед призовників, військовозобов’язаних та резервістів щодо виконання ними правил військового обліку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Постійно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Ведення та зберігання Журналу обліку результатів перевірок стану військового обліку призовників і військовозобов’язаних  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Постійно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200" w:line="264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64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ІІ. Заходи, що проводять періодично</w:t>
      </w:r>
    </w:p>
    <w:tbl>
      <w:tblPr>
        <w:tblStyle w:val="Table2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95"/>
        <w:gridCol w:w="2123"/>
        <w:gridCol w:w="1953"/>
        <w:tblGridChange w:id="0">
          <w:tblGrid>
            <w:gridCol w:w="5495"/>
            <w:gridCol w:w="2123"/>
            <w:gridCol w:w="19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Зміст заходу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Термін виконання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Відповідальний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Звіряння особових карток військовозобов’язаних та призовників з військово-обліковими документами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Відповідно до Графіку звіряння 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Звіряння особових карток військовозобов’язаних та призовників з обліковими даними територіальних центрів комплектування та соціальної підтримки за місцем реєстрації підприємства або працівників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Відповідно до Графіку звіряння затвердженого ТЦК та СП або на вимогу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Приймання від призовників, військовозобов’язаних та резервістів під розписку у бланках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color w:val="0000ff"/>
                  <w:sz w:val="32"/>
                  <w:szCs w:val="32"/>
                  <w:u w:val="single"/>
                  <w:rtl w:val="0"/>
                </w:rPr>
                <w:t xml:space="preserve">розписок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 їх військово-облікових документів для подання таких документів до відповідних районних (міських) територіальних центрів комплектування та соціальної підтримки, органів СБУ, підрозділів Служби зовнішньої розвідки з метою їх звіряння з обліковими даними, а також оформлення бронювання військовозобов’язаних на період мобілізації та на воєнний час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Раз на рік, відповідно до графіка звірянь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Подання до ТЦК та СП за місцезнаходженням підприємства списку громадян, які підлягають приписці до призовних дільниць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До 01.12.2024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Вилучення із картотеки особових справ військовозобов’язаних, які підлягають виключенню з військового обліку за віком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Грудень 2024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Подання до ТЦК та СП за місцезнаходженням підприємства звіту за формою №6-Б “Звіт про чисельність працюючих і військовозобов’язаних, які заброньовані згідно з переліками посад і професій”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Раз на рік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Планування роботи з військового обліку військовозобов’язаних і призовників на 2025 рік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Грудень 2024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200" w:line="264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line="264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ІІІ. Заходи, виконувані за потреби </w:t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46"/>
        <w:gridCol w:w="2072"/>
        <w:gridCol w:w="1953"/>
        <w:tblGridChange w:id="0">
          <w:tblGrid>
            <w:gridCol w:w="5546"/>
            <w:gridCol w:w="2072"/>
            <w:gridCol w:w="19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Зміст заходу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Строк виконання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200" w:line="264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Відповідальний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Оповіщення військовозобов’язаних та призовників про їх виклик до ТЦК та СП  і забезпечення своєчасного прибуття за викликом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Згідно з вимогами ТЦК та СП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Оформлення бронювання за підприємством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За потреби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Направлення до територіальних центрів комплектування та соціальної підтримки військовозобов’язаних і працівників для внесення змін до військово-облікових документів (виключення з обліку при досягненні граничного віку перебування у запасі, взяття на облік після проходження військової служби тощо)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За наявності підстав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Повідомлення територіальних центрів комплектування та соціальної підтримки про посадових осіб, військовозобов’язаних та призовників, які порушили вимоги законодавства про військовий обов’язок та військову службу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За наявності порушень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Повідомлення територіальних центрів комплектування та соціальної підтримки про призначення, переміщення і звільнення особи, відповідальної за ведення військового обліку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32"/>
                <w:szCs w:val="32"/>
                <w:rtl w:val="0"/>
              </w:rPr>
              <w:t xml:space="preserve">У 7-денний строк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200" w:line="264" w:lineRule="auto"/>
              <w:rPr>
                <w:rFonts w:ascii="Arial" w:cs="Arial" w:eastAsia="Arial" w:hAnsi="Arial"/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200" w:line="264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00" w:line="264" w:lineRule="auto"/>
        <w:rPr>
          <w:rFonts w:ascii="Arial" w:cs="Arial" w:eastAsia="Arial" w:hAnsi="Arial"/>
          <w:b w:val="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Відповідальна за ведення військового обліку</w:t>
      </w:r>
    </w:p>
    <w:p w:rsidR="00000000" w:rsidDel="00000000" w:rsidP="00000000" w:rsidRDefault="00000000" w:rsidRPr="00000000" w14:paraId="00000059">
      <w:pPr>
        <w:spacing w:after="200" w:line="264" w:lineRule="auto"/>
        <w:rPr>
          <w:rFonts w:ascii="Arial" w:cs="Arial" w:eastAsia="Arial" w:hAnsi="Arial"/>
          <w:b w:val="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0"/>
          <w:sz w:val="32"/>
          <w:szCs w:val="32"/>
          <w:rtl w:val="0"/>
        </w:rPr>
        <w:t xml:space="preserve">Військовозобов’язаних,  призовників та резервістів                 _______________  Ім’я ПРІЗВИЩЕ</w:t>
      </w:r>
    </w:p>
    <w:p w:rsidR="00000000" w:rsidDel="00000000" w:rsidP="00000000" w:rsidRDefault="00000000" w:rsidRPr="00000000" w14:paraId="0000005A">
      <w:pPr>
        <w:spacing w:after="200" w:line="264" w:lineRule="auto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b w:val="1"/>
        <w:sz w:val="86.66666666666667"/>
        <w:szCs w:val="86.66666666666667"/>
        <w:vertAlign w:val="superscript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319DC"/>
    <w:rPr>
      <w:rFonts w:asciiTheme="majorHAnsi" w:cstheme="majorBidi" w:hAnsiTheme="majorHAnsi"/>
      <w:b w:val="1"/>
      <w:spacing w:val="-20"/>
      <w:position w:val="6"/>
      <w:sz w:val="52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B319DC"/>
    <w:pPr>
      <w:spacing w:after="0" w:line="240" w:lineRule="auto"/>
    </w:pPr>
    <w:rPr>
      <w:rFonts w:asciiTheme="majorHAnsi" w:cstheme="majorBidi" w:hAnsiTheme="majorHAnsi"/>
      <w:b w:val="1"/>
      <w:spacing w:val="-20"/>
      <w:position w:val="6"/>
      <w:sz w:val="52"/>
      <w:szCs w:val="24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rvps2" w:customStyle="1">
    <w:name w:val="rvps2"/>
    <w:basedOn w:val="a"/>
    <w:rsid w:val="00387AE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 w:val="0"/>
      <w:spacing w:val="0"/>
      <w:position w:val="0"/>
      <w:sz w:val="24"/>
      <w:lang w:eastAsia="ru-RU"/>
    </w:rPr>
  </w:style>
  <w:style w:type="character" w:styleId="a4">
    <w:name w:val="Hyperlink"/>
    <w:basedOn w:val="a0"/>
    <w:uiPriority w:val="99"/>
    <w:semiHidden w:val="1"/>
    <w:unhideWhenUsed w:val="1"/>
    <w:rsid w:val="00F103D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mbria" w:cs="Cambria" w:eastAsia="Cambria" w:hAnsi="Cambria"/>
      <w:b w:val="1"/>
      <w:sz w:val="86.66666666666667"/>
      <w:szCs w:val="86.66666666666667"/>
      <w:vertAlign w:val="superscript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mbria" w:cs="Cambria" w:eastAsia="Cambria" w:hAnsi="Cambria"/>
      <w:b w:val="1"/>
      <w:sz w:val="86.66666666666667"/>
      <w:szCs w:val="86.66666666666667"/>
      <w:vertAlign w:val="superscript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mbria" w:cs="Cambria" w:eastAsia="Cambria" w:hAnsi="Cambria"/>
      <w:b w:val="1"/>
      <w:sz w:val="86.66666666666667"/>
      <w:szCs w:val="86.66666666666667"/>
      <w:vertAlign w:val="superscript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akon.rada.gov.ua/laws/show/1487-2022-%D0%BF#n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OxLsVG55FNiWxBZ1sFH8cZZ/5Q==">CgMxLjA4AHIhMUFVSVRDbm5WbmR1R3VDaUZBR3pLWlFubWdnY3NkdGdH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2020-01-27T09:38:00Z</dcterms:created>
  <dc:creator>a162</dc:creator>
</cp:coreProperties>
</file>